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四平市自然资源局重大行政处罚决定法制审核流程图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0" o:spid="_x0000_s1026" o:spt="1" style="position:absolute;left:0pt;margin-left:603.6pt;margin-top:23.95pt;height:52.45pt;width:108.7pt;z-index:2516623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陈述申辩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听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证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520" w:lineRule="exact"/>
        <w:ind w:firstLine="2800" w:firstLineChars="1000"/>
        <w:jc w:val="both"/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5" o:spid="_x0000_s1027" o:spt="1" style="position:absolute;left:0pt;margin-left:8.1pt;margin-top:2.1pt;height:33.75pt;width:107.3pt;z-index:2516582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受理或者立案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2" o:spid="_x0000_s1028" o:spt="1" style="position:absolute;left:0pt;margin-left:164.15pt;margin-top:2.15pt;height:34.5pt;width:74.95pt;z-index:2516592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eastAsia="zh-CN"/>
                    </w:rPr>
                    <w:t>调查终结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7" o:spid="_x0000_s1029" o:spt="1" style="position:absolute;left:0pt;margin-left:287.8pt;margin-top:1.7pt;height:32.95pt;width:96.75pt;z-index:25166028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 xml:space="preserve">合  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议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8" o:spid="_x0000_s1030" o:spt="1" style="position:absolute;left:0pt;margin-left:436.3pt;margin-top:1.75pt;height:32.95pt;width:90.8pt;z-index:2516613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eastAsia="zh-CN"/>
                    </w:rPr>
                    <w:t>告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eastAsia="zh-CN"/>
                    </w:rPr>
                    <w:t>知</w:t>
                  </w:r>
                </w:p>
              </w:txbxContent>
            </v:textbox>
          </v:rect>
        </w:pic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→</w:t>
      </w:r>
    </w:p>
    <w:p>
      <w:pPr>
        <w:spacing w:line="520" w:lineRule="exact"/>
        <w:ind w:firstLine="2530" w:firstLineChars="900"/>
        <w:jc w:val="both"/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spacing w:line="520" w:lineRule="exact"/>
        <w:ind w:firstLine="9280" w:firstLineChars="29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直接连接符 13" o:spid="_x0000_s1031" o:spt="20" style="position:absolute;left:0pt;margin-left:657.2pt;margin-top:2.85pt;height:36.75pt;width:0.7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↓                     </w: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4" o:spid="_x0000_s1032" o:spt="1" style="position:absolute;left:0pt;margin-left:8.15pt;margin-top:7.4pt;height:85.5pt;width:544.4pt;z-index:25166336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重大执法决定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拟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由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市自然资源局机关名义作出的，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承办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机构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或执法科室送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市局执法科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进行审核。</w:t>
                  </w:r>
                </w:p>
              </w:txbxContent>
            </v:textbox>
          </v:rect>
        </w:pict>
      </w:r>
    </w:p>
    <w:p>
      <w:pPr>
        <w:spacing w:line="520" w:lineRule="exact"/>
        <w:ind w:firstLine="2880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直接连接符 17" o:spid="_x0000_s1033" o:spt="20" style="position:absolute;left:0pt;flip:x y;margin-left:566.45pt;margin-top:12.1pt;height:0.75pt;width:92.25pt;z-index:2516715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2880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9" o:spid="_x0000_s1034" o:spt="1" style="position:absolute;left:0pt;margin-left:599.45pt;margin-top:9.45pt;height:131.2pt;width:119.35pt;z-index:25166438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重大执法决定未经法律审核或者法制审核未通过的，行政执法机关不得作出执法决定。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 xml:space="preserve">                              </w:t>
                  </w:r>
                </w:p>
              </w:txbxContent>
            </v:textbox>
          </v:rect>
        </w:pict>
      </w:r>
    </w:p>
    <w:p>
      <w:pPr>
        <w:spacing w:line="520" w:lineRule="exact"/>
        <w:ind w:firstLine="2891" w:firstLineChars="900"/>
        <w:jc w:val="both"/>
        <w:rPr>
          <w:rFonts w:hint="default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default" w:ascii="Arial" w:hAnsi="Arial" w:eastAsia="黑体" w:cs="Arial"/>
          <w:b/>
          <w:bCs/>
          <w:sz w:val="32"/>
          <w:szCs w:val="32"/>
          <w:lang w:val="en-US" w:eastAsia="zh-CN"/>
        </w:rPr>
        <w:t>→</w:t>
      </w:r>
    </w:p>
    <w:p>
      <w:pPr>
        <w:spacing w:line="520" w:lineRule="exact"/>
        <w:ind w:firstLine="2891" w:firstLineChars="900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↓ </w:t>
      </w:r>
    </w:p>
    <w:p>
      <w:pPr>
        <w:spacing w:line="520" w:lineRule="exact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16" o:spid="_x0000_s1035" o:spt="1" style="position:absolute;left:0pt;margin-left:11.5pt;margin-top:9pt;height:61.45pt;width:545.9pt;z-index:25166540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局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法制工作机构应当在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 xml:space="preserve">7个工作日内进行审核（情况复杂的可延长5个工作日；需经复核的，复核时间不超过3个工作日），并制作法制审核意见书。                            </w:t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   </w:t>
      </w:r>
    </w:p>
    <w:p>
      <w:pPr>
        <w:spacing w:line="520" w:lineRule="exact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直接连接符 11" o:spid="_x0000_s1036" o:spt="20" style="position:absolute;left:0pt;flip:x;margin-left:560.45pt;margin-top:14.85pt;height:0.75pt;width:18pt;z-index:2516725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直接连接符 2" o:spid="_x0000_s1037" o:spt="20" style="position:absolute;left:0pt;margin-left:577.7pt;margin-top:14.85pt;height:102pt;width:0.75pt;z-index:2516736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 </w:t>
      </w:r>
    </w:p>
    <w:p>
      <w:pPr>
        <w:spacing w:line="520" w:lineRule="exact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6" o:spid="_x0000_s1038" o:spt="1" style="position:absolute;left:0pt;margin-left:601.75pt;margin-top:18.45pt;height:141.75pt;width:122.25pt;z-index:2516664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对复核意见有异议的，应当自收到复核意见之日起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2个工作日内提请本机关集体讨论决定。</w:t>
                  </w:r>
                </w:p>
              </w:txbxContent>
            </v:textbox>
          </v:rect>
        </w:pic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</w:t>
      </w:r>
    </w:p>
    <w:p>
      <w:pPr>
        <w:spacing w:line="520" w:lineRule="exact"/>
        <w:jc w:val="both"/>
        <w:rPr>
          <w:rFonts w:hint="eastAsia" w:ascii="Andalus" w:hAnsi="Andalus" w:eastAsia="黑体" w:cs="Andalus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↓ </w: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↓ </w: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↓ </w: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Andalus" w:hAnsi="Andalus" w:eastAsia="黑体" w:cs="Andalus"/>
          <w:b/>
          <w:bCs/>
          <w:sz w:val="32"/>
          <w:szCs w:val="32"/>
          <w:lang w:val="en-US" w:eastAsia="zh-CN"/>
        </w:rPr>
        <w:t xml:space="preserve">                    </w:t>
      </w:r>
    </w:p>
    <w:p>
      <w:pPr>
        <w:spacing w:line="520" w:lineRule="exact"/>
        <w:ind w:firstLine="6720" w:firstLineChars="2100"/>
        <w:jc w:val="both"/>
        <w:rPr>
          <w:rFonts w:hint="eastAsia" w:ascii="Andalus" w:hAnsi="Andalus" w:eastAsia="黑体" w:cs="Andalus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5" o:spid="_x0000_s1039" o:spt="1" style="position:absolute;left:0pt;margin-left:374.35pt;margin-top:18pt;height:79.1pt;width:184.65pt;mso-wrap-distance-bottom:0pt;mso-wrap-distance-left:9pt;mso-wrap-distance-right:9pt;mso-wrap-distance-top:0pt;z-index:2516695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审核未通过的，补充相关资料或调查后经主管领导审批可提交法制机构复核。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3" o:spid="_x0000_s1040" o:spt="1" style="position:absolute;left:0pt;margin-left:206.5pt;margin-top:20.5pt;height:77.95pt;width:140.25pt;z-index:25166848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经审核认为超越本机关执法权限的，移送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有关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机关处理。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rect id="文本框 4" o:spid="_x0000_s1041" o:spt="1" style="position:absolute;left:0pt;margin-left:13pt;margin-top:20.5pt;height:78.7pt;width:149.25pt;z-index:25166745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审核通过的，由承办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机构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开展集体讨论、办理处罚审批手续。</w:t>
                  </w:r>
                </w:p>
              </w:txbxContent>
            </v:textbox>
          </v:rect>
        </w:pict>
      </w:r>
      <w:r>
        <w:rPr>
          <w:rFonts w:hint="eastAsia" w:ascii="Andalus" w:hAnsi="Andalus" w:eastAsia="黑体" w:cs="Andalus"/>
          <w:b/>
          <w:bCs/>
          <w:sz w:val="32"/>
          <w:szCs w:val="32"/>
          <w:lang w:val="en-US" w:eastAsia="zh-CN"/>
        </w:rPr>
        <w:t xml:space="preserve">                                                            </w:t>
      </w:r>
    </w:p>
    <w:p>
      <w:pPr>
        <w:spacing w:line="520" w:lineRule="exact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line id="直接连接符 1" o:spid="_x0000_s1042" o:spt="20" style="position:absolute;left:0pt;flip:y;margin-left:564.2pt;margin-top:13.6pt;height:0.75pt;width:15pt;z-index:2516746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</w:t>
      </w:r>
    </w:p>
    <w:p>
      <w:pPr>
        <w:spacing w:line="520" w:lineRule="exact"/>
        <w:jc w:val="both"/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</w:t>
      </w:r>
      <w:r>
        <w:rPr>
          <w:rFonts w:hint="default" w:ascii="Arial" w:hAnsi="Arial" w:eastAsia="黑体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eastAsia="黑体" w:cs="Arial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94D4955"/>
    <w:rsid w:val="08A00969"/>
    <w:rsid w:val="10556159"/>
    <w:rsid w:val="15924C42"/>
    <w:rsid w:val="449B44B1"/>
    <w:rsid w:val="794D4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2019-12-30T09:55:00Z</dcterms:created>
  <dc:creator>lh</dc:creator>
  <cp:lastModifiedBy>YQ</cp:lastModifiedBy>
  <dcterms:modified xsi:type="dcterms:W3CDTF">2020-04-17T05:40:46Z</dcterms:modified>
  <dc:title>四平市自然资源局重大行政处罚决定法制审核流程图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